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620D5B" w:rsidRPr="00620D5B" w:rsidTr="00620D5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20D5B" w:rsidRPr="00620D5B" w:rsidRDefault="00620D5B" w:rsidP="00620D5B">
            <w:pPr>
              <w:spacing w:after="0" w:line="240" w:lineRule="atLeast"/>
              <w:rPr>
                <w:rFonts w:ascii="Times New Roman" w:eastAsia="Times New Roman" w:hAnsi="Times New Roman" w:cs="Times New Roman"/>
                <w:sz w:val="24"/>
                <w:szCs w:val="24"/>
              </w:rPr>
            </w:pPr>
            <w:bookmarkStart w:id="0" w:name="_GoBack"/>
            <w:bookmarkEnd w:id="0"/>
            <w:r w:rsidRPr="00620D5B">
              <w:rPr>
                <w:rFonts w:ascii="Arial" w:eastAsia="Times New Roman" w:hAnsi="Arial" w:cs="Arial"/>
                <w:sz w:val="16"/>
                <w:szCs w:val="16"/>
              </w:rPr>
              <w:t>3 Mart 2020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20D5B" w:rsidRPr="00620D5B" w:rsidRDefault="00620D5B" w:rsidP="00620D5B">
            <w:pPr>
              <w:spacing w:after="0" w:line="240" w:lineRule="atLeast"/>
              <w:jc w:val="center"/>
              <w:rPr>
                <w:rFonts w:ascii="Times New Roman" w:eastAsia="Times New Roman" w:hAnsi="Times New Roman" w:cs="Times New Roman"/>
                <w:sz w:val="24"/>
                <w:szCs w:val="24"/>
              </w:rPr>
            </w:pPr>
            <w:r w:rsidRPr="00620D5B">
              <w:rPr>
                <w:rFonts w:ascii="Palatino Linotype" w:eastAsia="Times New Roman" w:hAnsi="Palatino Linotype" w:cs="Times New Roman"/>
                <w:b/>
                <w:bCs/>
                <w:color w:val="800000"/>
                <w:sz w:val="24"/>
                <w:szCs w:val="24"/>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620D5B" w:rsidRPr="00620D5B" w:rsidRDefault="00620D5B" w:rsidP="00620D5B">
            <w:pPr>
              <w:spacing w:before="100" w:beforeAutospacing="1" w:after="100" w:afterAutospacing="1" w:line="240" w:lineRule="auto"/>
              <w:jc w:val="right"/>
              <w:rPr>
                <w:rFonts w:ascii="Times New Roman" w:eastAsia="Times New Roman" w:hAnsi="Times New Roman" w:cs="Times New Roman"/>
                <w:sz w:val="24"/>
                <w:szCs w:val="24"/>
              </w:rPr>
            </w:pPr>
            <w:r w:rsidRPr="00620D5B">
              <w:rPr>
                <w:rFonts w:ascii="Arial" w:eastAsia="Times New Roman" w:hAnsi="Arial" w:cs="Arial"/>
                <w:sz w:val="16"/>
              </w:rPr>
              <w:t>Sayı : 31057</w:t>
            </w:r>
            <w:r w:rsidRPr="00620D5B">
              <w:rPr>
                <w:rFonts w:ascii="Arial" w:eastAsia="Times New Roman" w:hAnsi="Arial" w:cs="Arial"/>
                <w:sz w:val="16"/>
                <w:szCs w:val="16"/>
              </w:rPr>
              <w:t> </w:t>
            </w:r>
            <w:r w:rsidRPr="00620D5B">
              <w:rPr>
                <w:rFonts w:ascii="Arial" w:eastAsia="Times New Roman" w:hAnsi="Arial" w:cs="Arial"/>
                <w:b/>
                <w:bCs/>
                <w:sz w:val="16"/>
                <w:szCs w:val="16"/>
              </w:rPr>
              <w:t>(Mükerrer)</w:t>
            </w:r>
          </w:p>
        </w:tc>
      </w:tr>
      <w:tr w:rsidR="00620D5B" w:rsidRPr="00620D5B" w:rsidTr="00620D5B">
        <w:trPr>
          <w:trHeight w:val="480"/>
        </w:trPr>
        <w:tc>
          <w:tcPr>
            <w:tcW w:w="8789" w:type="dxa"/>
            <w:gridSpan w:val="3"/>
            <w:tcMar>
              <w:top w:w="0" w:type="dxa"/>
              <w:left w:w="108" w:type="dxa"/>
              <w:bottom w:w="0" w:type="dxa"/>
              <w:right w:w="108" w:type="dxa"/>
            </w:tcMar>
            <w:vAlign w:val="center"/>
            <w:hideMark/>
          </w:tcPr>
          <w:p w:rsidR="00620D5B" w:rsidRPr="00620D5B" w:rsidRDefault="00620D5B" w:rsidP="00620D5B">
            <w:pPr>
              <w:spacing w:before="100" w:beforeAutospacing="1" w:after="100" w:afterAutospacing="1" w:line="240" w:lineRule="auto"/>
              <w:jc w:val="center"/>
              <w:rPr>
                <w:rFonts w:ascii="Times New Roman" w:eastAsia="Times New Roman" w:hAnsi="Times New Roman" w:cs="Times New Roman"/>
                <w:sz w:val="24"/>
                <w:szCs w:val="24"/>
              </w:rPr>
            </w:pPr>
            <w:r w:rsidRPr="00620D5B">
              <w:rPr>
                <w:rFonts w:ascii="Arial" w:eastAsia="Times New Roman" w:hAnsi="Arial" w:cs="Arial"/>
                <w:b/>
                <w:bCs/>
                <w:color w:val="000080"/>
                <w:sz w:val="18"/>
                <w:szCs w:val="18"/>
              </w:rPr>
              <w:t>TEBLİĞ</w:t>
            </w:r>
          </w:p>
        </w:tc>
      </w:tr>
      <w:tr w:rsidR="00620D5B" w:rsidRPr="00620D5B" w:rsidTr="00620D5B">
        <w:trPr>
          <w:trHeight w:val="480"/>
        </w:trPr>
        <w:tc>
          <w:tcPr>
            <w:tcW w:w="8789" w:type="dxa"/>
            <w:gridSpan w:val="3"/>
            <w:tcMar>
              <w:top w:w="0" w:type="dxa"/>
              <w:left w:w="108" w:type="dxa"/>
              <w:bottom w:w="0" w:type="dxa"/>
              <w:right w:w="108" w:type="dxa"/>
            </w:tcMar>
            <w:vAlign w:val="center"/>
            <w:hideMark/>
          </w:tcPr>
          <w:p w:rsidR="00620D5B" w:rsidRPr="00620D5B" w:rsidRDefault="00620D5B" w:rsidP="00620D5B">
            <w:pPr>
              <w:spacing w:after="0" w:line="240" w:lineRule="atLeast"/>
              <w:ind w:firstLine="566"/>
              <w:jc w:val="both"/>
              <w:rPr>
                <w:rFonts w:ascii="Times New Roman" w:eastAsia="Times New Roman" w:hAnsi="Times New Roman" w:cs="Times New Roman"/>
                <w:u w:val="single"/>
              </w:rPr>
            </w:pPr>
            <w:r w:rsidRPr="00620D5B">
              <w:rPr>
                <w:rFonts w:ascii="Times New Roman" w:eastAsia="Times New Roman" w:hAnsi="Times New Roman" w:cs="Times New Roman"/>
                <w:sz w:val="18"/>
                <w:szCs w:val="18"/>
                <w:u w:val="single"/>
              </w:rPr>
              <w:t>Sosyal Güvenlik Kurumu Başkanlığından:</w:t>
            </w:r>
          </w:p>
          <w:p w:rsidR="00620D5B" w:rsidRPr="00620D5B" w:rsidRDefault="00620D5B" w:rsidP="00620D5B">
            <w:pPr>
              <w:spacing w:before="56" w:after="0" w:line="240" w:lineRule="atLeast"/>
              <w:jc w:val="center"/>
              <w:rPr>
                <w:rFonts w:ascii="Times New Roman" w:eastAsia="Times New Roman" w:hAnsi="Times New Roman" w:cs="Times New Roman"/>
                <w:b/>
                <w:bCs/>
                <w:sz w:val="19"/>
                <w:szCs w:val="19"/>
              </w:rPr>
            </w:pPr>
            <w:r w:rsidRPr="00620D5B">
              <w:rPr>
                <w:rFonts w:ascii="Times New Roman" w:eastAsia="Times New Roman" w:hAnsi="Times New Roman" w:cs="Times New Roman"/>
                <w:b/>
                <w:bCs/>
                <w:sz w:val="18"/>
                <w:szCs w:val="18"/>
              </w:rPr>
              <w:t>SOSYAL GÜVENLİK KURUMU SAĞLIK UYGULAMA TEBLİĞİNDE</w:t>
            </w:r>
          </w:p>
          <w:p w:rsidR="00620D5B" w:rsidRPr="00620D5B" w:rsidRDefault="00620D5B" w:rsidP="00620D5B">
            <w:pPr>
              <w:spacing w:after="170" w:line="240" w:lineRule="atLeast"/>
              <w:jc w:val="center"/>
              <w:rPr>
                <w:rFonts w:ascii="Times New Roman" w:eastAsia="Times New Roman" w:hAnsi="Times New Roman" w:cs="Times New Roman"/>
                <w:b/>
                <w:bCs/>
                <w:sz w:val="19"/>
                <w:szCs w:val="19"/>
              </w:rPr>
            </w:pPr>
            <w:r w:rsidRPr="00620D5B">
              <w:rPr>
                <w:rFonts w:ascii="Times New Roman" w:eastAsia="Times New Roman" w:hAnsi="Times New Roman" w:cs="Times New Roman"/>
                <w:b/>
                <w:bCs/>
                <w:sz w:val="18"/>
                <w:szCs w:val="18"/>
              </w:rPr>
              <w:t>DEĞİŞİKLİK YAPILMASINA DAİR TEBLİĞ</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b/>
                <w:bCs/>
                <w:sz w:val="18"/>
                <w:szCs w:val="18"/>
              </w:rPr>
              <w:t>MADDE 1 –</w:t>
            </w:r>
            <w:r w:rsidRPr="00620D5B">
              <w:rPr>
                <w:rFonts w:ascii="Times New Roman" w:eastAsia="Times New Roman" w:hAnsi="Times New Roman" w:cs="Times New Roman"/>
                <w:sz w:val="18"/>
                <w:szCs w:val="18"/>
              </w:rPr>
              <w:t> </w:t>
            </w:r>
            <w:r w:rsidRPr="00620D5B">
              <w:rPr>
                <w:rFonts w:ascii="Times New Roman" w:eastAsia="Times New Roman" w:hAnsi="Times New Roman" w:cs="Times New Roman"/>
                <w:sz w:val="18"/>
              </w:rPr>
              <w:t>24/3/2013</w:t>
            </w:r>
            <w:r w:rsidRPr="00620D5B">
              <w:rPr>
                <w:rFonts w:ascii="Times New Roman" w:eastAsia="Times New Roman" w:hAnsi="Times New Roman" w:cs="Times New Roman"/>
                <w:sz w:val="18"/>
                <w:szCs w:val="18"/>
              </w:rPr>
              <w:t> tarihli ve 28597 sayılı Resmî Gazete’de yayımlanan Sosyal Güvenlik Kurumu Sağlık Uygulama Tebliğinin 2.2.2.B numaralı maddesinin beşinci fıkrasında yer alan “%10” ibaresi “%20” şeklinde değiştirilmiştir.</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b/>
                <w:bCs/>
                <w:sz w:val="18"/>
              </w:rPr>
              <w:t>MADDE 2 –</w:t>
            </w:r>
            <w:r w:rsidRPr="00620D5B">
              <w:rPr>
                <w:rFonts w:ascii="Times New Roman" w:eastAsia="Times New Roman" w:hAnsi="Times New Roman" w:cs="Times New Roman"/>
                <w:sz w:val="18"/>
              </w:rPr>
              <w:t> Aynı Tebliğin 4.1.2 numaralı maddesinin üçüncü fıkrasının ikinci cümlesinde yer alan “Sağlık Bakanlığına bağlı sağlık hizmeti sunucuları ile götürü bedel üzerinden sağlık hizmeti alım sözleşmesi imzalanan sağlık hizmeti sunucuları hariç olmak üzere” ibaresi ““Sosyal Güvenlik Kurumu ile Sağlık Bakanlığı Arasında Götürü Bedel Üzerinden Sağlık Hizmeti Alım Sözleşmesi ve Usul Esasları” kapsamında bulunan sağlık hizmeti sunucuları hariç olmak üzere” şeklinde değiştirilmiştir.</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b/>
                <w:bCs/>
                <w:sz w:val="18"/>
                <w:szCs w:val="18"/>
              </w:rPr>
              <w:t>MADDE 3 –</w:t>
            </w:r>
            <w:r w:rsidRPr="00620D5B">
              <w:rPr>
                <w:rFonts w:ascii="Times New Roman" w:eastAsia="Times New Roman" w:hAnsi="Times New Roman" w:cs="Times New Roman"/>
                <w:sz w:val="18"/>
                <w:szCs w:val="18"/>
              </w:rPr>
              <w:t> Aynı Tebliğ eki;</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sz w:val="18"/>
                <w:szCs w:val="18"/>
              </w:rPr>
              <w:t>a) “Ayaktan Başvurularda Ödeme Listesi (EK-2/A)” Ek-1’deki şekilde,</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sz w:val="18"/>
                <w:szCs w:val="18"/>
              </w:rPr>
              <w:t>b) “Ayaktan Başvurularda İlave Olarak Faturalandırılacak İşlemler Listesi (EK-2/A-2)” Ek-2’deki şekilde,</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sz w:val="18"/>
                <w:szCs w:val="18"/>
              </w:rPr>
              <w:t>c) “Hizmet Başı İşlem Puan Listesi (EK-2/B)” Ek-3’teki şekilde,</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sz w:val="18"/>
                <w:szCs w:val="18"/>
              </w:rPr>
              <w:t>ç) “Tanıya Dayalı İşlem Puan Listesi (EK-2/C)” Ek-4’teki şekilde,</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sz w:val="18"/>
                <w:szCs w:val="18"/>
              </w:rPr>
              <w:t>d) “İlave Oran Uygulanacak İşlemler Listesi (EK-2/C-1)” Ek-5’teki şekilde,</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sz w:val="18"/>
                <w:szCs w:val="18"/>
              </w:rPr>
              <w:t>e) “Diş Tedavileri Puan Listesi (EK-2/Ç)” Ek-6’daki şekilde,</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sz w:val="18"/>
              </w:rPr>
              <w:t>değiştirilmiştir</w:t>
            </w:r>
            <w:r w:rsidRPr="00620D5B">
              <w:rPr>
                <w:rFonts w:ascii="Times New Roman" w:eastAsia="Times New Roman" w:hAnsi="Times New Roman" w:cs="Times New Roman"/>
                <w:sz w:val="18"/>
                <w:szCs w:val="18"/>
              </w:rPr>
              <w:t>.</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b/>
                <w:bCs/>
                <w:sz w:val="18"/>
                <w:szCs w:val="18"/>
              </w:rPr>
              <w:t>MADDE 4 –</w:t>
            </w:r>
            <w:r w:rsidRPr="00620D5B">
              <w:rPr>
                <w:rFonts w:ascii="Times New Roman" w:eastAsia="Times New Roman" w:hAnsi="Times New Roman" w:cs="Times New Roman"/>
                <w:sz w:val="18"/>
                <w:szCs w:val="18"/>
              </w:rPr>
              <w:t> Aynı Tebliğ eki “Diğer Protez </w:t>
            </w:r>
            <w:r w:rsidRPr="00620D5B">
              <w:rPr>
                <w:rFonts w:ascii="Times New Roman" w:eastAsia="Times New Roman" w:hAnsi="Times New Roman" w:cs="Times New Roman"/>
                <w:sz w:val="18"/>
              </w:rPr>
              <w:t>Ortezler</w:t>
            </w:r>
            <w:r w:rsidRPr="00620D5B">
              <w:rPr>
                <w:rFonts w:ascii="Times New Roman" w:eastAsia="Times New Roman" w:hAnsi="Times New Roman" w:cs="Times New Roman"/>
                <w:sz w:val="18"/>
                <w:szCs w:val="18"/>
              </w:rPr>
              <w:t> (EK-3/C-3)” Listesinde yer alan “</w:t>
            </w:r>
            <w:r w:rsidRPr="00620D5B">
              <w:rPr>
                <w:rFonts w:ascii="Times New Roman" w:eastAsia="Times New Roman" w:hAnsi="Times New Roman" w:cs="Times New Roman"/>
                <w:sz w:val="18"/>
              </w:rPr>
              <w:t>DO1017</w:t>
            </w:r>
            <w:r w:rsidRPr="00620D5B">
              <w:rPr>
                <w:rFonts w:ascii="Times New Roman" w:eastAsia="Times New Roman" w:hAnsi="Times New Roman" w:cs="Times New Roman"/>
                <w:sz w:val="18"/>
                <w:szCs w:val="18"/>
              </w:rPr>
              <w:t>” SUT kodlu tıbbi malzemenin ödeme kural ve/veya </w:t>
            </w:r>
            <w:r w:rsidRPr="00620D5B">
              <w:rPr>
                <w:rFonts w:ascii="Times New Roman" w:eastAsia="Times New Roman" w:hAnsi="Times New Roman" w:cs="Times New Roman"/>
                <w:sz w:val="18"/>
              </w:rPr>
              <w:t>kriterlerinin</w:t>
            </w:r>
            <w:r w:rsidRPr="00620D5B">
              <w:rPr>
                <w:rFonts w:ascii="Times New Roman" w:eastAsia="Times New Roman" w:hAnsi="Times New Roman" w:cs="Times New Roman"/>
                <w:sz w:val="18"/>
                <w:szCs w:val="18"/>
              </w:rPr>
              <w:t> beşinci maddesinin (d) bendi yürürlükten kaldırılmıştır.</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b/>
                <w:bCs/>
                <w:sz w:val="18"/>
                <w:szCs w:val="18"/>
              </w:rPr>
              <w:t>MADDE 5 –</w:t>
            </w:r>
            <w:r w:rsidRPr="00620D5B">
              <w:rPr>
                <w:rFonts w:ascii="Times New Roman" w:eastAsia="Times New Roman" w:hAnsi="Times New Roman" w:cs="Times New Roman"/>
                <w:sz w:val="18"/>
                <w:szCs w:val="18"/>
              </w:rPr>
              <w:t> Aynı Tebliğ eki “Tıbbi Sarf Malzemeler (EK-3/C-4)” Listesinde yer alan “</w:t>
            </w:r>
            <w:r w:rsidRPr="00620D5B">
              <w:rPr>
                <w:rFonts w:ascii="Times New Roman" w:eastAsia="Times New Roman" w:hAnsi="Times New Roman" w:cs="Times New Roman"/>
                <w:sz w:val="18"/>
              </w:rPr>
              <w:t>A10000</w:t>
            </w:r>
            <w:r w:rsidRPr="00620D5B">
              <w:rPr>
                <w:rFonts w:ascii="Times New Roman" w:eastAsia="Times New Roman" w:hAnsi="Times New Roman" w:cs="Times New Roman"/>
                <w:sz w:val="18"/>
                <w:szCs w:val="18"/>
              </w:rPr>
              <w:t>” SUT kodlu tıbbi malzemenin ödeme kural ve/veya </w:t>
            </w:r>
            <w:r w:rsidRPr="00620D5B">
              <w:rPr>
                <w:rFonts w:ascii="Times New Roman" w:eastAsia="Times New Roman" w:hAnsi="Times New Roman" w:cs="Times New Roman"/>
                <w:sz w:val="18"/>
              </w:rPr>
              <w:t>kriterlerinin</w:t>
            </w:r>
            <w:r w:rsidRPr="00620D5B">
              <w:rPr>
                <w:rFonts w:ascii="Times New Roman" w:eastAsia="Times New Roman" w:hAnsi="Times New Roman" w:cs="Times New Roman"/>
                <w:sz w:val="18"/>
                <w:szCs w:val="18"/>
              </w:rPr>
              <w:t> birinci maddesine aşağıdaki cümle eklenmiştir.</w:t>
            </w:r>
          </w:p>
          <w:p w:rsidR="00620D5B" w:rsidRPr="00620D5B" w:rsidRDefault="00620D5B" w:rsidP="00620D5B">
            <w:pPr>
              <w:spacing w:after="0" w:line="240" w:lineRule="atLeast"/>
              <w:jc w:val="both"/>
              <w:rPr>
                <w:rFonts w:ascii="Times New Roman" w:eastAsia="Times New Roman" w:hAnsi="Times New Roman" w:cs="Times New Roman"/>
                <w:sz w:val="19"/>
                <w:szCs w:val="19"/>
              </w:rPr>
            </w:pPr>
            <w:r w:rsidRPr="00620D5B">
              <w:rPr>
                <w:rFonts w:ascii="Times New Roman" w:eastAsia="Times New Roman" w:hAnsi="Times New Roman" w:cs="Times New Roman"/>
                <w:sz w:val="18"/>
              </w:rPr>
              <w:t>“Ancak, günde 4 adedi aşan kullanımları sağlık kurulu raporunda gerekçesinin belirtilmesi halinde; ağız içi ve nazofarinks aspirasyonu için günde en fazla 10 adedi, ev tipi mekanik ventilatörle birlikte kullanımı için günde en fazla 15 adedi, yutma fonksiyonu olmayan ve ağız içi sekresyonları fazla olan hastalar için ise günde en fazla 20 adedi geçmemek şartıyla bedeli Kurumca karşılanır.”</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b/>
                <w:bCs/>
                <w:sz w:val="18"/>
                <w:szCs w:val="18"/>
              </w:rPr>
              <w:t>MADDE 6 –</w:t>
            </w:r>
            <w:r w:rsidRPr="00620D5B">
              <w:rPr>
                <w:rFonts w:ascii="Times New Roman" w:eastAsia="Times New Roman" w:hAnsi="Times New Roman" w:cs="Times New Roman"/>
                <w:sz w:val="18"/>
                <w:szCs w:val="18"/>
              </w:rPr>
              <w:t> Aynı Tebliğ eki   “Bedeli Ödenecek İlaçlar Listesi (EK-4/A)” </w:t>
            </w:r>
            <w:r w:rsidRPr="00620D5B">
              <w:rPr>
                <w:rFonts w:ascii="Times New Roman" w:eastAsia="Times New Roman" w:hAnsi="Times New Roman" w:cs="Times New Roman"/>
                <w:sz w:val="18"/>
              </w:rPr>
              <w:t>nde</w:t>
            </w:r>
            <w:r w:rsidRPr="00620D5B">
              <w:rPr>
                <w:rFonts w:ascii="Times New Roman" w:eastAsia="Times New Roman" w:hAnsi="Times New Roman" w:cs="Times New Roman"/>
                <w:sz w:val="18"/>
                <w:szCs w:val="18"/>
              </w:rPr>
              <w:t> yer alan ilaçlardan uygulanacak indirim oranları değişenler Ek-7’deki şekilde düzenlenmiştir.</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b/>
                <w:bCs/>
                <w:sz w:val="18"/>
                <w:szCs w:val="18"/>
              </w:rPr>
              <w:t>MADDE 7 –</w:t>
            </w:r>
            <w:r w:rsidRPr="00620D5B">
              <w:rPr>
                <w:rFonts w:ascii="Times New Roman" w:eastAsia="Times New Roman" w:hAnsi="Times New Roman" w:cs="Times New Roman"/>
                <w:sz w:val="18"/>
                <w:szCs w:val="18"/>
              </w:rPr>
              <w:t> Aynı Tebliğ eki “Yurt Dışı İlaç Fiyat Listesi (EK-4/C)” </w:t>
            </w:r>
            <w:r w:rsidRPr="00620D5B">
              <w:rPr>
                <w:rFonts w:ascii="Times New Roman" w:eastAsia="Times New Roman" w:hAnsi="Times New Roman" w:cs="Times New Roman"/>
                <w:sz w:val="18"/>
              </w:rPr>
              <w:t>nde</w:t>
            </w:r>
            <w:r w:rsidRPr="00620D5B">
              <w:rPr>
                <w:rFonts w:ascii="Times New Roman" w:eastAsia="Times New Roman" w:hAnsi="Times New Roman" w:cs="Times New Roman"/>
                <w:sz w:val="18"/>
                <w:szCs w:val="18"/>
              </w:rPr>
              <w:t> NALTREXONE 765 MG 5 IMPLANTATION TABLET isimli ilacın fiyatı aşağıdaki şekilde değiştirilmiştir.</w:t>
            </w:r>
          </w:p>
          <w:p w:rsidR="00620D5B" w:rsidRPr="00620D5B" w:rsidRDefault="003711BE" w:rsidP="00620D5B">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noProof/>
                <w:sz w:val="18"/>
                <w:szCs w:val="18"/>
              </w:rPr>
              <mc:AlternateContent>
                <mc:Choice Requires="wps">
                  <w:drawing>
                    <wp:inline distT="0" distB="0" distL="0" distR="0">
                      <wp:extent cx="5200650" cy="48577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006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409.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" filled="f" stroked="f">
                      <o:lock v:ext="edit" aspectratio="t"/>
                      <w10:anchorlock/>
                    </v:rect>
                  </w:pict>
                </mc:Fallback>
              </mc:AlternateConten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b/>
                <w:bCs/>
                <w:sz w:val="18"/>
                <w:szCs w:val="18"/>
              </w:rPr>
              <w:t>MADDE 8 –</w:t>
            </w:r>
            <w:r w:rsidRPr="00620D5B">
              <w:rPr>
                <w:rFonts w:ascii="Times New Roman" w:eastAsia="Times New Roman" w:hAnsi="Times New Roman" w:cs="Times New Roman"/>
                <w:sz w:val="18"/>
                <w:szCs w:val="18"/>
              </w:rPr>
              <w:t> Bu Tebliğin;</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sz w:val="18"/>
                <w:szCs w:val="18"/>
              </w:rPr>
              <w:t>a) 1 inci, 3 üncü ve 6 </w:t>
            </w:r>
            <w:r w:rsidRPr="00620D5B">
              <w:rPr>
                <w:rFonts w:ascii="Times New Roman" w:eastAsia="Times New Roman" w:hAnsi="Times New Roman" w:cs="Times New Roman"/>
                <w:sz w:val="18"/>
              </w:rPr>
              <w:t>ncı</w:t>
            </w:r>
            <w:r w:rsidRPr="00620D5B">
              <w:rPr>
                <w:rFonts w:ascii="Times New Roman" w:eastAsia="Times New Roman" w:hAnsi="Times New Roman" w:cs="Times New Roman"/>
                <w:sz w:val="18"/>
                <w:szCs w:val="18"/>
              </w:rPr>
              <w:t> maddeleri yayımı tarihinden 5 iş günü sonra,</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sz w:val="18"/>
                <w:szCs w:val="18"/>
              </w:rPr>
              <w:t>b) 2 </w:t>
            </w:r>
            <w:r w:rsidRPr="00620D5B">
              <w:rPr>
                <w:rFonts w:ascii="Times New Roman" w:eastAsia="Times New Roman" w:hAnsi="Times New Roman" w:cs="Times New Roman"/>
                <w:sz w:val="18"/>
              </w:rPr>
              <w:t>nci</w:t>
            </w:r>
            <w:r w:rsidRPr="00620D5B">
              <w:rPr>
                <w:rFonts w:ascii="Times New Roman" w:eastAsia="Times New Roman" w:hAnsi="Times New Roman" w:cs="Times New Roman"/>
                <w:sz w:val="18"/>
                <w:szCs w:val="18"/>
              </w:rPr>
              <w:t> maddesi </w:t>
            </w:r>
            <w:r w:rsidRPr="00620D5B">
              <w:rPr>
                <w:rFonts w:ascii="Times New Roman" w:eastAsia="Times New Roman" w:hAnsi="Times New Roman" w:cs="Times New Roman"/>
                <w:sz w:val="18"/>
              </w:rPr>
              <w:t>1/1/2019</w:t>
            </w:r>
            <w:r w:rsidRPr="00620D5B">
              <w:rPr>
                <w:rFonts w:ascii="Times New Roman" w:eastAsia="Times New Roman" w:hAnsi="Times New Roman" w:cs="Times New Roman"/>
                <w:sz w:val="18"/>
                <w:szCs w:val="18"/>
              </w:rPr>
              <w:t> tarihinden geçerli olmak üzere yayımı tarihinde,</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sz w:val="18"/>
                <w:szCs w:val="18"/>
              </w:rPr>
              <w:t>c) 7 </w:t>
            </w:r>
            <w:r w:rsidRPr="00620D5B">
              <w:rPr>
                <w:rFonts w:ascii="Times New Roman" w:eastAsia="Times New Roman" w:hAnsi="Times New Roman" w:cs="Times New Roman"/>
                <w:sz w:val="18"/>
              </w:rPr>
              <w:t>nci</w:t>
            </w:r>
            <w:r w:rsidRPr="00620D5B">
              <w:rPr>
                <w:rFonts w:ascii="Times New Roman" w:eastAsia="Times New Roman" w:hAnsi="Times New Roman" w:cs="Times New Roman"/>
                <w:sz w:val="18"/>
                <w:szCs w:val="18"/>
              </w:rPr>
              <w:t> maddesi </w:t>
            </w:r>
            <w:r w:rsidRPr="00620D5B">
              <w:rPr>
                <w:rFonts w:ascii="Times New Roman" w:eastAsia="Times New Roman" w:hAnsi="Times New Roman" w:cs="Times New Roman"/>
                <w:sz w:val="18"/>
              </w:rPr>
              <w:t>30/9/2019</w:t>
            </w:r>
            <w:r w:rsidRPr="00620D5B">
              <w:rPr>
                <w:rFonts w:ascii="Times New Roman" w:eastAsia="Times New Roman" w:hAnsi="Times New Roman" w:cs="Times New Roman"/>
                <w:sz w:val="18"/>
                <w:szCs w:val="18"/>
              </w:rPr>
              <w:t> tarihinden geçerli olmak üzere yayımı tarihinde,</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sz w:val="18"/>
                <w:szCs w:val="18"/>
              </w:rPr>
              <w:t>ç) Diğer maddeleri yayımı tarihinde,</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sz w:val="18"/>
              </w:rPr>
              <w:t>yürürlüğe</w:t>
            </w:r>
            <w:r w:rsidRPr="00620D5B">
              <w:rPr>
                <w:rFonts w:ascii="Times New Roman" w:eastAsia="Times New Roman" w:hAnsi="Times New Roman" w:cs="Times New Roman"/>
                <w:sz w:val="18"/>
                <w:szCs w:val="18"/>
              </w:rPr>
              <w:t> girer.</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b/>
                <w:bCs/>
                <w:sz w:val="18"/>
                <w:szCs w:val="18"/>
              </w:rPr>
              <w:t>MADDE 9 –</w:t>
            </w:r>
            <w:r w:rsidRPr="00620D5B">
              <w:rPr>
                <w:rFonts w:ascii="Times New Roman" w:eastAsia="Times New Roman" w:hAnsi="Times New Roman" w:cs="Times New Roman"/>
                <w:sz w:val="18"/>
                <w:szCs w:val="18"/>
              </w:rPr>
              <w:t> Bu Tebliğ hükümlerini Sosyal Güvenlik Kurumu Başkanı yürütür.</w:t>
            </w:r>
          </w:p>
          <w:p w:rsidR="00620D5B" w:rsidRPr="00620D5B" w:rsidRDefault="00620D5B" w:rsidP="00620D5B">
            <w:pPr>
              <w:spacing w:after="0" w:line="240" w:lineRule="atLeast"/>
              <w:ind w:firstLine="566"/>
              <w:jc w:val="both"/>
              <w:rPr>
                <w:rFonts w:ascii="Times New Roman" w:eastAsia="Times New Roman" w:hAnsi="Times New Roman" w:cs="Times New Roman"/>
                <w:sz w:val="19"/>
                <w:szCs w:val="19"/>
              </w:rPr>
            </w:pPr>
            <w:r w:rsidRPr="00620D5B">
              <w:rPr>
                <w:rFonts w:ascii="Times New Roman" w:eastAsia="Times New Roman" w:hAnsi="Times New Roman" w:cs="Times New Roman"/>
                <w:sz w:val="18"/>
                <w:szCs w:val="18"/>
              </w:rPr>
              <w:t> </w:t>
            </w:r>
          </w:p>
          <w:p w:rsidR="00620D5B" w:rsidRPr="00620D5B" w:rsidRDefault="003711BE" w:rsidP="00620D5B">
            <w:pPr>
              <w:spacing w:after="0" w:line="240" w:lineRule="atLeast"/>
              <w:jc w:val="both"/>
              <w:rPr>
                <w:rFonts w:ascii="Times New Roman" w:eastAsia="Times New Roman" w:hAnsi="Times New Roman" w:cs="Times New Roman"/>
                <w:sz w:val="19"/>
                <w:szCs w:val="19"/>
              </w:rPr>
            </w:pPr>
            <w:hyperlink r:id="rId5" w:history="1">
              <w:r w:rsidR="00620D5B" w:rsidRPr="00620D5B">
                <w:rPr>
                  <w:rFonts w:ascii="Times New Roman" w:eastAsia="Times New Roman" w:hAnsi="Times New Roman" w:cs="Times New Roman"/>
                  <w:b/>
                  <w:bCs/>
                  <w:color w:val="800080"/>
                  <w:sz w:val="18"/>
                </w:rPr>
                <w:t>Ekleri için tıklayınız</w:t>
              </w:r>
            </w:hyperlink>
          </w:p>
          <w:p w:rsidR="00620D5B" w:rsidRPr="00620D5B" w:rsidRDefault="00620D5B" w:rsidP="00620D5B">
            <w:pPr>
              <w:spacing w:before="100" w:beforeAutospacing="1" w:after="100" w:afterAutospacing="1" w:line="240" w:lineRule="auto"/>
              <w:jc w:val="center"/>
              <w:rPr>
                <w:rFonts w:ascii="Times New Roman" w:eastAsia="Times New Roman" w:hAnsi="Times New Roman" w:cs="Times New Roman"/>
                <w:sz w:val="24"/>
                <w:szCs w:val="24"/>
              </w:rPr>
            </w:pPr>
            <w:r w:rsidRPr="00620D5B">
              <w:rPr>
                <w:rFonts w:ascii="Arial" w:eastAsia="Times New Roman" w:hAnsi="Arial" w:cs="Arial"/>
                <w:b/>
                <w:bCs/>
                <w:color w:val="000080"/>
                <w:sz w:val="18"/>
                <w:szCs w:val="18"/>
              </w:rPr>
              <w:t> </w:t>
            </w:r>
          </w:p>
        </w:tc>
      </w:tr>
    </w:tbl>
    <w:p w:rsidR="00281112" w:rsidRDefault="00281112"/>
    <w:sectPr w:rsidR="00281112" w:rsidSect="002811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D5B"/>
    <w:rsid w:val="00281112"/>
    <w:rsid w:val="003711BE"/>
    <w:rsid w:val="00446A9E"/>
    <w:rsid w:val="0060181A"/>
    <w:rsid w:val="00620D5B"/>
    <w:rsid w:val="00777357"/>
    <w:rsid w:val="007C5D37"/>
    <w:rsid w:val="008154AD"/>
    <w:rsid w:val="00906A8C"/>
    <w:rsid w:val="00D363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TL">
    <w:name w:val="BTL"/>
    <w:basedOn w:val="Normal"/>
    <w:link w:val="BTLChar"/>
    <w:qFormat/>
    <w:rsid w:val="008154AD"/>
    <w:pPr>
      <w:spacing w:after="0"/>
    </w:pPr>
    <w:rPr>
      <w:rFonts w:asciiTheme="majorHAnsi" w:hAnsiTheme="majorHAnsi"/>
      <w:sz w:val="24"/>
      <w:szCs w:val="24"/>
    </w:rPr>
  </w:style>
  <w:style w:type="character" w:customStyle="1" w:styleId="BTLChar">
    <w:name w:val="BTL Char"/>
    <w:basedOn w:val="VarsaylanParagrafYazTipi"/>
    <w:link w:val="BTL"/>
    <w:rsid w:val="008154AD"/>
    <w:rPr>
      <w:rFonts w:asciiTheme="majorHAnsi" w:hAnsiTheme="majorHAnsi"/>
      <w:sz w:val="24"/>
      <w:szCs w:val="24"/>
    </w:rPr>
  </w:style>
  <w:style w:type="paragraph" w:styleId="NormalWeb">
    <w:name w:val="Normal (Web)"/>
    <w:basedOn w:val="Normal"/>
    <w:uiPriority w:val="99"/>
    <w:unhideWhenUsed/>
    <w:rsid w:val="00620D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VarsaylanParagrafYazTipi"/>
    <w:rsid w:val="00620D5B"/>
  </w:style>
  <w:style w:type="paragraph" w:customStyle="1" w:styleId="balk11pt">
    <w:name w:val="balk11pt"/>
    <w:basedOn w:val="Normal"/>
    <w:rsid w:val="00620D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tabalkbold">
    <w:name w:val="ortabalkbold"/>
    <w:basedOn w:val="Normal"/>
    <w:rsid w:val="00620D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in">
    <w:name w:val="metin"/>
    <w:basedOn w:val="Normal"/>
    <w:rsid w:val="00620D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VarsaylanParagrafYazTipi"/>
    <w:rsid w:val="00620D5B"/>
  </w:style>
  <w:style w:type="character" w:styleId="Kpr">
    <w:name w:val="Hyperlink"/>
    <w:basedOn w:val="VarsaylanParagrafYazTipi"/>
    <w:uiPriority w:val="99"/>
    <w:semiHidden/>
    <w:unhideWhenUsed/>
    <w:rsid w:val="00620D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TL">
    <w:name w:val="BTL"/>
    <w:basedOn w:val="Normal"/>
    <w:link w:val="BTLChar"/>
    <w:qFormat/>
    <w:rsid w:val="008154AD"/>
    <w:pPr>
      <w:spacing w:after="0"/>
    </w:pPr>
    <w:rPr>
      <w:rFonts w:asciiTheme="majorHAnsi" w:hAnsiTheme="majorHAnsi"/>
      <w:sz w:val="24"/>
      <w:szCs w:val="24"/>
    </w:rPr>
  </w:style>
  <w:style w:type="character" w:customStyle="1" w:styleId="BTLChar">
    <w:name w:val="BTL Char"/>
    <w:basedOn w:val="VarsaylanParagrafYazTipi"/>
    <w:link w:val="BTL"/>
    <w:rsid w:val="008154AD"/>
    <w:rPr>
      <w:rFonts w:asciiTheme="majorHAnsi" w:hAnsiTheme="majorHAnsi"/>
      <w:sz w:val="24"/>
      <w:szCs w:val="24"/>
    </w:rPr>
  </w:style>
  <w:style w:type="paragraph" w:styleId="NormalWeb">
    <w:name w:val="Normal (Web)"/>
    <w:basedOn w:val="Normal"/>
    <w:uiPriority w:val="99"/>
    <w:unhideWhenUsed/>
    <w:rsid w:val="00620D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VarsaylanParagrafYazTipi"/>
    <w:rsid w:val="00620D5B"/>
  </w:style>
  <w:style w:type="paragraph" w:customStyle="1" w:styleId="balk11pt">
    <w:name w:val="balk11pt"/>
    <w:basedOn w:val="Normal"/>
    <w:rsid w:val="00620D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tabalkbold">
    <w:name w:val="ortabalkbold"/>
    <w:basedOn w:val="Normal"/>
    <w:rsid w:val="00620D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in">
    <w:name w:val="metin"/>
    <w:basedOn w:val="Normal"/>
    <w:rsid w:val="00620D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VarsaylanParagrafYazTipi"/>
    <w:rsid w:val="00620D5B"/>
  </w:style>
  <w:style w:type="character" w:styleId="Kpr">
    <w:name w:val="Hyperlink"/>
    <w:basedOn w:val="VarsaylanParagrafYazTipi"/>
    <w:uiPriority w:val="99"/>
    <w:semiHidden/>
    <w:unhideWhenUsed/>
    <w:rsid w:val="00620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61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20/03/20200303M1-1-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bcan</dc:creator>
  <cp:lastModifiedBy>PC</cp:lastModifiedBy>
  <cp:revision>2</cp:revision>
  <dcterms:created xsi:type="dcterms:W3CDTF">2020-03-04T06:07:00Z</dcterms:created>
  <dcterms:modified xsi:type="dcterms:W3CDTF">2020-03-04T06:07:00Z</dcterms:modified>
</cp:coreProperties>
</file>